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6D2" w:rsidRDefault="00FA56D2" w:rsidP="00FA56D2">
      <w:pPr>
        <w:jc w:val="center"/>
        <w:rPr>
          <w:b/>
        </w:rPr>
      </w:pPr>
      <w:bookmarkStart w:id="0" w:name="_GoBack"/>
      <w:bookmarkEnd w:id="0"/>
    </w:p>
    <w:p w:rsidR="00FA56D2" w:rsidRDefault="00FA56D2" w:rsidP="00FA56D2">
      <w:pPr>
        <w:jc w:val="center"/>
        <w:rPr>
          <w:b/>
        </w:rPr>
      </w:pPr>
    </w:p>
    <w:p w:rsidR="00FA56D2" w:rsidRDefault="00FA56D2" w:rsidP="00FA56D2">
      <w:pPr>
        <w:jc w:val="center"/>
        <w:rPr>
          <w:b/>
        </w:rPr>
      </w:pPr>
    </w:p>
    <w:p w:rsidR="00FA56D2" w:rsidRDefault="00FA56D2" w:rsidP="00FA56D2">
      <w:pPr>
        <w:jc w:val="center"/>
        <w:rPr>
          <w:b/>
        </w:rPr>
      </w:pPr>
    </w:p>
    <w:p w:rsidR="00FA56D2" w:rsidRDefault="00FA56D2" w:rsidP="00FA56D2">
      <w:pPr>
        <w:jc w:val="center"/>
        <w:rPr>
          <w:b/>
        </w:rPr>
      </w:pPr>
    </w:p>
    <w:p w:rsidR="00FA56D2" w:rsidRDefault="00FA56D2" w:rsidP="00FA56D2">
      <w:pPr>
        <w:jc w:val="center"/>
        <w:rPr>
          <w:b/>
        </w:rPr>
      </w:pPr>
    </w:p>
    <w:p w:rsidR="00FA56D2" w:rsidRDefault="00FA56D2" w:rsidP="00FA56D2">
      <w:pPr>
        <w:jc w:val="center"/>
        <w:rPr>
          <w:b/>
        </w:rPr>
      </w:pPr>
    </w:p>
    <w:p w:rsidR="003F5F46" w:rsidRPr="00FA56D2" w:rsidRDefault="00FA56D2" w:rsidP="00FA56D2">
      <w:pPr>
        <w:jc w:val="center"/>
        <w:rPr>
          <w:b/>
        </w:rPr>
      </w:pPr>
      <w:r w:rsidRPr="00FA56D2">
        <w:rPr>
          <w:b/>
        </w:rPr>
        <w:t>Patient’s Diet Plan</w:t>
      </w:r>
    </w:p>
    <w:p w:rsidR="00FA56D2" w:rsidRDefault="00FA56D2" w:rsidP="00FA56D2">
      <w:pPr>
        <w:jc w:val="center"/>
      </w:pPr>
      <w:r>
        <w:t>Name</w:t>
      </w:r>
    </w:p>
    <w:p w:rsidR="00FA56D2" w:rsidRDefault="00FA56D2" w:rsidP="00FA56D2">
      <w:pPr>
        <w:jc w:val="center"/>
      </w:pPr>
      <w:r>
        <w:t>Institution</w:t>
      </w:r>
    </w:p>
    <w:p w:rsidR="00FA56D2" w:rsidRDefault="00FA56D2" w:rsidP="00FA56D2">
      <w:pPr>
        <w:jc w:val="center"/>
      </w:pPr>
      <w:r>
        <w:t>Date</w:t>
      </w:r>
    </w:p>
    <w:p w:rsidR="00FA56D2" w:rsidRDefault="00FA56D2" w:rsidP="00FA56D2">
      <w:pPr>
        <w:jc w:val="center"/>
      </w:pPr>
    </w:p>
    <w:p w:rsidR="00FA56D2" w:rsidRDefault="00FA56D2">
      <w:r>
        <w:br w:type="page"/>
      </w:r>
    </w:p>
    <w:p w:rsidR="00FA56D2" w:rsidRDefault="005C5148" w:rsidP="00FA56D2">
      <w:pPr>
        <w:jc w:val="center"/>
        <w:rPr>
          <w:b/>
        </w:rPr>
      </w:pPr>
      <w:r>
        <w:rPr>
          <w:b/>
        </w:rPr>
        <w:lastRenderedPageBreak/>
        <w:t xml:space="preserve">Assignment 2: </w:t>
      </w:r>
      <w:r w:rsidR="00FA56D2" w:rsidRPr="00FA56D2">
        <w:rPr>
          <w:b/>
        </w:rPr>
        <w:t>Patient’s Diet Plan</w:t>
      </w:r>
    </w:p>
    <w:p w:rsidR="00715CB2" w:rsidRDefault="00715CB2" w:rsidP="00715CB2">
      <w:r>
        <w:t>A Diet plan is essential for the patient's recovery process, and therefore any diet prescription by the doctor should be adhered. A doctor selects a patient's diet depending on the disease diagnosed and the patient's health condition. In this case, Nam Nguyen is diagnosed with different health conditions, including hypertension, type 2 diabetes mellitus, obesity, osteoarthritis, and tobacco abuse, which are caused by our choice of our diet. As a result, Zach advises Nam to take 1800-kcal diabetic diet to control blood sugar and help in losing weight, therefore helping in the treatment of obesity and type 2 diabetes mellitus (</w:t>
      </w:r>
      <w:r>
        <w:rPr>
          <w:color w:val="222222"/>
          <w:shd w:val="clear" w:color="auto" w:fill="FFFFFF"/>
        </w:rPr>
        <w:t xml:space="preserve">Ahn &amp; Lebowitz, </w:t>
      </w:r>
      <w:r w:rsidRPr="00715CB2">
        <w:rPr>
          <w:color w:val="222222"/>
          <w:shd w:val="clear" w:color="auto" w:fill="FFFFFF"/>
        </w:rPr>
        <w:t>2018)</w:t>
      </w:r>
      <w:r>
        <w:t>. Nguyen is also prohibited from adding salt to his diet, which could lead to worsening of hypertension and osteoarthritis conditions.</w:t>
      </w:r>
    </w:p>
    <w:p w:rsidR="00715CB2" w:rsidRDefault="00715CB2" w:rsidP="00715CB2">
      <w:r>
        <w:t>For a complicated diet prescription like for Nguyen, it can be overwhelming for patients to follow up. Therefore, I would advise him to make a detailed plan to allow him adhere to Zach diet instructions. First, he should tell at least one of his family members on his recommended diet. By doing so, he would be reminded at times when he tends to forget (</w:t>
      </w:r>
      <w:r w:rsidRPr="00715CB2">
        <w:rPr>
          <w:color w:val="222222"/>
          <w:shd w:val="clear" w:color="auto" w:fill="FFFFFF"/>
        </w:rPr>
        <w:t>Jin</w:t>
      </w:r>
      <w:r>
        <w:rPr>
          <w:color w:val="222222"/>
          <w:shd w:val="clear" w:color="auto" w:fill="FFFFFF"/>
        </w:rPr>
        <w:t xml:space="preserve"> et al.2020)</w:t>
      </w:r>
      <w:r>
        <w:t>. Then he should make sure that the recommended diet is always ready and available at the right time to avoid inconveniences. On the 30 minutes walk, I would advise him to do it early in the morning to start his day motivated and healthy.</w:t>
      </w:r>
    </w:p>
    <w:p w:rsidR="00715CB2" w:rsidRDefault="00715CB2" w:rsidP="00715CB2">
      <w:r>
        <w:t>To monitor weight loss progress, I would advise Nam to track his performance on the 30-minute walk to see how fit he is getting. Also, he can measure his belly and biceps to see if there is any decrease in size</w:t>
      </w:r>
      <w:r w:rsidR="00092A35">
        <w:t xml:space="preserve"> (</w:t>
      </w:r>
      <w:r w:rsidR="00092A35">
        <w:rPr>
          <w:color w:val="222222"/>
          <w:shd w:val="clear" w:color="auto" w:fill="FFFFFF"/>
        </w:rPr>
        <w:t xml:space="preserve">Treas &amp; Wilkinson, </w:t>
      </w:r>
      <w:r w:rsidR="00092A35" w:rsidRPr="00A22B6D">
        <w:rPr>
          <w:color w:val="222222"/>
          <w:shd w:val="clear" w:color="auto" w:fill="FFFFFF"/>
        </w:rPr>
        <w:t>2013)</w:t>
      </w:r>
      <w:r>
        <w:t>. For Zach to monitor his progress, he should visit him on several occasions to get actual body weight and blood pressure.</w:t>
      </w:r>
    </w:p>
    <w:p w:rsidR="00715CB2" w:rsidRDefault="00715CB2" w:rsidP="00715CB2">
      <w:r>
        <w:lastRenderedPageBreak/>
        <w:t>It is advisable to follow the doctor's diet and learn more about food diet plans for a healthy life. Some of the teaching tools to help understand diet are dietary recall, diet histories, food checklist, and weighed food diary.</w:t>
      </w:r>
    </w:p>
    <w:p w:rsidR="001425E9" w:rsidRDefault="001425E9">
      <w:r>
        <w:br w:type="page"/>
      </w:r>
    </w:p>
    <w:p w:rsidR="001425E9" w:rsidRPr="001425E9" w:rsidRDefault="001425E9" w:rsidP="001425E9">
      <w:pPr>
        <w:jc w:val="center"/>
        <w:rPr>
          <w:b/>
        </w:rPr>
      </w:pPr>
      <w:r w:rsidRPr="001425E9">
        <w:rPr>
          <w:b/>
        </w:rPr>
        <w:lastRenderedPageBreak/>
        <w:t>References</w:t>
      </w:r>
    </w:p>
    <w:p w:rsidR="00092A35" w:rsidRPr="00715CB2" w:rsidRDefault="00092A35" w:rsidP="00715CB2">
      <w:pPr>
        <w:ind w:left="720" w:hanging="720"/>
        <w:contextualSpacing/>
      </w:pPr>
      <w:r w:rsidRPr="00715CB2">
        <w:rPr>
          <w:color w:val="222222"/>
          <w:shd w:val="clear" w:color="auto" w:fill="FFFFFF"/>
        </w:rPr>
        <w:t>Ahn, W. K., &amp; Lebowitz, M. S. (2018). An experiment assessing effects of personalized feedback about genetic susceptibility to obesity on attitudes towards diet and exercise. </w:t>
      </w:r>
      <w:r w:rsidRPr="00715CB2">
        <w:rPr>
          <w:i/>
          <w:iCs/>
          <w:color w:val="222222"/>
          <w:shd w:val="clear" w:color="auto" w:fill="FFFFFF"/>
        </w:rPr>
        <w:t>Appetite</w:t>
      </w:r>
      <w:r w:rsidRPr="00715CB2">
        <w:rPr>
          <w:color w:val="222222"/>
          <w:shd w:val="clear" w:color="auto" w:fill="FFFFFF"/>
        </w:rPr>
        <w:t>, </w:t>
      </w:r>
      <w:r w:rsidRPr="00715CB2">
        <w:rPr>
          <w:i/>
          <w:iCs/>
          <w:color w:val="222222"/>
          <w:shd w:val="clear" w:color="auto" w:fill="FFFFFF"/>
        </w:rPr>
        <w:t>120</w:t>
      </w:r>
      <w:r w:rsidRPr="00715CB2">
        <w:rPr>
          <w:color w:val="222222"/>
          <w:shd w:val="clear" w:color="auto" w:fill="FFFFFF"/>
        </w:rPr>
        <w:t>, 23-31.</w:t>
      </w:r>
    </w:p>
    <w:p w:rsidR="00092A35" w:rsidRDefault="00092A35" w:rsidP="00715CB2">
      <w:pPr>
        <w:ind w:left="720" w:hanging="720"/>
        <w:contextualSpacing/>
        <w:rPr>
          <w:color w:val="222222"/>
          <w:shd w:val="clear" w:color="auto" w:fill="FFFFFF"/>
        </w:rPr>
      </w:pPr>
      <w:r w:rsidRPr="00715CB2">
        <w:rPr>
          <w:color w:val="222222"/>
          <w:shd w:val="clear" w:color="auto" w:fill="FFFFFF"/>
        </w:rPr>
        <w:t>Jin, S. M., Ahn, J., Park, J., Hur, K. Y., Kim, J. H., &amp; Lee, M. K. (2020). East Asian diet</w:t>
      </w:r>
      <w:r w:rsidRPr="00715CB2">
        <w:rPr>
          <w:rFonts w:ascii="Cambria Math" w:hAnsi="Cambria Math"/>
          <w:color w:val="222222"/>
          <w:shd w:val="clear" w:color="auto" w:fill="FFFFFF"/>
        </w:rPr>
        <w:t>‐</w:t>
      </w:r>
      <w:r w:rsidRPr="00715CB2">
        <w:rPr>
          <w:color w:val="222222"/>
          <w:shd w:val="clear" w:color="auto" w:fill="FFFFFF"/>
        </w:rPr>
        <w:t>mimicking diet plan based on the Mediterranean diet and the Dietary Approaches to Stop Hypertension diet in adults with type 2 diabetes: A randomized controlled trial. </w:t>
      </w:r>
      <w:r w:rsidRPr="00715CB2">
        <w:rPr>
          <w:i/>
          <w:iCs/>
          <w:color w:val="222222"/>
          <w:shd w:val="clear" w:color="auto" w:fill="FFFFFF"/>
        </w:rPr>
        <w:t>Journal of Diabetes Investigation</w:t>
      </w:r>
      <w:r w:rsidRPr="00715CB2">
        <w:rPr>
          <w:color w:val="222222"/>
          <w:shd w:val="clear" w:color="auto" w:fill="FFFFFF"/>
        </w:rPr>
        <w:t>.</w:t>
      </w:r>
    </w:p>
    <w:p w:rsidR="00092A35" w:rsidRPr="00A22B6D" w:rsidRDefault="00092A35" w:rsidP="00092A35">
      <w:pPr>
        <w:tabs>
          <w:tab w:val="left" w:pos="270"/>
        </w:tabs>
        <w:ind w:left="720" w:hanging="720"/>
        <w:contextualSpacing/>
        <w:rPr>
          <w:color w:val="222222"/>
          <w:shd w:val="clear" w:color="auto" w:fill="FFFFFF"/>
        </w:rPr>
      </w:pPr>
      <w:r w:rsidRPr="00A22B6D">
        <w:rPr>
          <w:color w:val="222222"/>
          <w:shd w:val="clear" w:color="auto" w:fill="FFFFFF"/>
        </w:rPr>
        <w:t>Treas, L. S., &amp; Wilkinson, J. M. (2013). Basic nursing: concepts, skills, &amp; reasoning. FA Davis.</w:t>
      </w:r>
    </w:p>
    <w:p w:rsidR="00092A35" w:rsidRPr="00715CB2" w:rsidRDefault="00092A35" w:rsidP="00715CB2">
      <w:pPr>
        <w:ind w:left="720" w:hanging="720"/>
        <w:contextualSpacing/>
        <w:rPr>
          <w:color w:val="222222"/>
          <w:shd w:val="clear" w:color="auto" w:fill="FFFFFF"/>
        </w:rPr>
      </w:pPr>
    </w:p>
    <w:p w:rsidR="00944454" w:rsidRDefault="00944454">
      <w:r>
        <w:br w:type="page"/>
      </w:r>
    </w:p>
    <w:p w:rsidR="00870790" w:rsidRPr="00FA56D2" w:rsidRDefault="00870790" w:rsidP="00FA56D2"/>
    <w:p w:rsidR="00FA56D2" w:rsidRDefault="00FA56D2">
      <w:r>
        <w:br w:type="page"/>
      </w:r>
    </w:p>
    <w:sectPr w:rsidR="00FA56D2" w:rsidSect="00FA56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586" w:rsidRDefault="00671586" w:rsidP="00FA56D2">
      <w:pPr>
        <w:spacing w:after="0" w:line="240" w:lineRule="auto"/>
      </w:pPr>
      <w:r>
        <w:separator/>
      </w:r>
    </w:p>
  </w:endnote>
  <w:endnote w:type="continuationSeparator" w:id="0">
    <w:p w:rsidR="00671586" w:rsidRDefault="00671586" w:rsidP="00FA5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586" w:rsidRDefault="00671586" w:rsidP="00FA56D2">
      <w:pPr>
        <w:spacing w:after="0" w:line="240" w:lineRule="auto"/>
      </w:pPr>
      <w:r>
        <w:separator/>
      </w:r>
    </w:p>
  </w:footnote>
  <w:footnote w:type="continuationSeparator" w:id="0">
    <w:p w:rsidR="00671586" w:rsidRDefault="00671586" w:rsidP="00FA56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6D2" w:rsidRDefault="00FA56D2">
    <w:pPr>
      <w:pStyle w:val="Header"/>
    </w:pPr>
    <w:r>
      <w:t xml:space="preserve">                                                                                                                                              </w:t>
    </w:r>
    <w:r w:rsidR="00A06493">
      <w:fldChar w:fldCharType="begin"/>
    </w:r>
    <w:r w:rsidR="00A06493">
      <w:instrText xml:space="preserve"> PAGE   \* MERGEFORMAT </w:instrText>
    </w:r>
    <w:r w:rsidR="00A06493">
      <w:fldChar w:fldCharType="separate"/>
    </w:r>
    <w:r w:rsidR="004E4218">
      <w:rPr>
        <w:noProof/>
      </w:rPr>
      <w:t>2</w:t>
    </w:r>
    <w:r w:rsidR="00A06493">
      <w:rPr>
        <w:noProof/>
      </w:rPr>
      <w:fldChar w:fldCharType="end"/>
    </w:r>
  </w:p>
  <w:p w:rsidR="00FA56D2" w:rsidRDefault="00FA56D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6D2" w:rsidRDefault="00FA56D2">
    <w:pPr>
      <w:pStyle w:val="Header"/>
    </w:pPr>
    <w:r>
      <w:t xml:space="preserve">                                                                                                                                              </w:t>
    </w:r>
    <w:r w:rsidR="00A06493">
      <w:fldChar w:fldCharType="begin"/>
    </w:r>
    <w:r w:rsidR="00A06493">
      <w:instrText xml:space="preserve"> PAGE   \* MERGEFORMAT </w:instrText>
    </w:r>
    <w:r w:rsidR="00A06493">
      <w:fldChar w:fldCharType="separate"/>
    </w:r>
    <w:r w:rsidR="009D6BF1">
      <w:rPr>
        <w:noProof/>
      </w:rPr>
      <w:t>1</w:t>
    </w:r>
    <w:r w:rsidR="00A06493">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6D2"/>
    <w:rsid w:val="00092A35"/>
    <w:rsid w:val="001226D0"/>
    <w:rsid w:val="001425E9"/>
    <w:rsid w:val="003206AB"/>
    <w:rsid w:val="00400E1C"/>
    <w:rsid w:val="00483D3D"/>
    <w:rsid w:val="004E4218"/>
    <w:rsid w:val="00594C42"/>
    <w:rsid w:val="005C5148"/>
    <w:rsid w:val="005D46A3"/>
    <w:rsid w:val="00622EF4"/>
    <w:rsid w:val="00655BF4"/>
    <w:rsid w:val="00671586"/>
    <w:rsid w:val="00715CB2"/>
    <w:rsid w:val="0083447A"/>
    <w:rsid w:val="00870790"/>
    <w:rsid w:val="008E4DD8"/>
    <w:rsid w:val="00944454"/>
    <w:rsid w:val="009D6BF1"/>
    <w:rsid w:val="00A06493"/>
    <w:rsid w:val="00AC7D9D"/>
    <w:rsid w:val="00BA734B"/>
    <w:rsid w:val="00C71AF3"/>
    <w:rsid w:val="00D01DD1"/>
    <w:rsid w:val="00E76E79"/>
    <w:rsid w:val="00F865AA"/>
    <w:rsid w:val="00FA5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006060-9E94-4EF7-BD89-9B3C00551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56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6D2"/>
  </w:style>
  <w:style w:type="paragraph" w:styleId="Footer">
    <w:name w:val="footer"/>
    <w:basedOn w:val="Normal"/>
    <w:link w:val="FooterChar"/>
    <w:uiPriority w:val="99"/>
    <w:semiHidden/>
    <w:unhideWhenUsed/>
    <w:rsid w:val="00FA56D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A56D2"/>
  </w:style>
  <w:style w:type="paragraph" w:styleId="BalloonText">
    <w:name w:val="Balloon Text"/>
    <w:basedOn w:val="Normal"/>
    <w:link w:val="BalloonTextChar"/>
    <w:uiPriority w:val="99"/>
    <w:semiHidden/>
    <w:unhideWhenUsed/>
    <w:rsid w:val="00FA56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56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399</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2020-10-08T20:09:00Z</dcterms:created>
  <dcterms:modified xsi:type="dcterms:W3CDTF">2020-10-08T20:09:00Z</dcterms:modified>
</cp:coreProperties>
</file>